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58DA" w14:textId="77777777" w:rsidR="00B07965" w:rsidRDefault="00B07965" w:rsidP="004744DB">
      <w:pPr>
        <w:jc w:val="center"/>
      </w:pPr>
    </w:p>
    <w:p w14:paraId="32F92A30" w14:textId="77777777" w:rsidR="00B07965" w:rsidRDefault="00B07965" w:rsidP="004744DB">
      <w:pPr>
        <w:jc w:val="center"/>
      </w:pPr>
    </w:p>
    <w:p w14:paraId="4836A1FC" w14:textId="35B67026" w:rsidR="00E56F7A" w:rsidRDefault="004744DB" w:rsidP="004744DB">
      <w:pPr>
        <w:jc w:val="center"/>
      </w:pPr>
      <w:r>
        <w:t>Table of Contents</w:t>
      </w:r>
    </w:p>
    <w:p w14:paraId="35E628ED" w14:textId="59BCE20A" w:rsidR="004744DB" w:rsidRDefault="004744DB" w:rsidP="004744DB">
      <w:pPr>
        <w:jc w:val="center"/>
      </w:pPr>
    </w:p>
    <w:p w14:paraId="3E388096" w14:textId="66037717" w:rsidR="004744DB" w:rsidRDefault="004744DB" w:rsidP="004744DB">
      <w:r w:rsidRPr="004744DB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6F283B9" w14:textId="2DFC8818" w:rsidR="004744DB" w:rsidRDefault="004744DB" w:rsidP="004744DB">
      <w:pPr>
        <w:ind w:firstLine="720"/>
      </w:pPr>
      <w:r w:rsidRPr="004744DB">
        <w:t>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2AE19F0" w14:textId="21F710A6" w:rsidR="004744DB" w:rsidRDefault="004744DB" w:rsidP="004744DB">
      <w:pPr>
        <w:ind w:firstLine="720"/>
      </w:pPr>
      <w:r w:rsidRPr="004744DB">
        <w:t>At-Risk loss limit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E46752B" w14:textId="22A72CE8" w:rsidR="004744DB" w:rsidRDefault="004744DB" w:rsidP="004744DB">
      <w:pPr>
        <w:ind w:firstLine="720"/>
      </w:pPr>
      <w:r w:rsidRPr="004744DB">
        <w:t>2 Main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2727A5B" w14:textId="5D567596" w:rsidR="004744DB" w:rsidRDefault="004744DB" w:rsidP="004744DB">
      <w:pPr>
        <w:ind w:firstLine="720"/>
      </w:pPr>
      <w:r w:rsidRPr="004744DB">
        <w:t>Compliance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8E9F5B3" w14:textId="583DBCBC" w:rsidR="004744DB" w:rsidRDefault="004744DB" w:rsidP="004744DB">
      <w:pPr>
        <w:ind w:firstLine="720"/>
      </w:pPr>
      <w:r w:rsidRPr="004744DB">
        <w:t>Why Keep Basis Schedules?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37E6AC9" w14:textId="33D38FD7" w:rsidR="004744DB" w:rsidRDefault="004744DB" w:rsidP="004744DB"/>
    <w:p w14:paraId="5641F762" w14:textId="7883CFD3" w:rsidR="004744DB" w:rsidRDefault="004744DB" w:rsidP="004744DB">
      <w:r w:rsidRPr="004744DB">
        <w:t>S Corporation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3C8D5AC" w14:textId="72C5E108" w:rsidR="004744DB" w:rsidRDefault="004744DB" w:rsidP="004744DB">
      <w:pPr>
        <w:ind w:firstLine="720"/>
      </w:pPr>
      <w:r w:rsidRPr="004744DB">
        <w:t>PPP Forgiveness and S Corp Equity Accounts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2C56E76B" w14:textId="53EB5D48" w:rsidR="004744DB" w:rsidRDefault="004744DB" w:rsidP="004744DB">
      <w:pPr>
        <w:ind w:firstLine="720"/>
      </w:pPr>
      <w:r w:rsidRPr="004744DB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76680C8" w14:textId="68D289A6" w:rsidR="004744DB" w:rsidRDefault="004744DB" w:rsidP="004744DB">
      <w:pPr>
        <w:ind w:firstLine="720"/>
      </w:pPr>
      <w:r w:rsidRPr="004744DB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FF79578" w14:textId="3D69EF14" w:rsidR="004744DB" w:rsidRDefault="004744DB" w:rsidP="004744DB">
      <w:pPr>
        <w:ind w:firstLine="720"/>
      </w:pPr>
      <w:r w:rsidRPr="004744DB">
        <w:t>S Corporation Shareholder Election to Change Ordering Rules</w:t>
      </w:r>
      <w:r>
        <w:tab/>
      </w:r>
      <w:r>
        <w:tab/>
      </w:r>
      <w:r>
        <w:tab/>
        <w:t>12</w:t>
      </w:r>
    </w:p>
    <w:p w14:paraId="2405AFEE" w14:textId="22EB0698" w:rsidR="004744DB" w:rsidRDefault="004744DB" w:rsidP="004744DB">
      <w:pPr>
        <w:ind w:firstLine="720"/>
      </w:pPr>
      <w:r w:rsidRPr="004744DB">
        <w:t>S Corporation Basis Restoration Ordering Rules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D68B762" w14:textId="06A84F78" w:rsidR="004744DB" w:rsidRDefault="004744DB" w:rsidP="004744DB">
      <w:pPr>
        <w:ind w:firstLine="720"/>
      </w:pPr>
      <w:r w:rsidRPr="004744DB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50E7799" w14:textId="770F246F" w:rsidR="004744DB" w:rsidRDefault="004744DB" w:rsidP="004744DB"/>
    <w:p w14:paraId="1AF5C032" w14:textId="3C7232FC" w:rsidR="004744DB" w:rsidRDefault="004744DB" w:rsidP="004744DB">
      <w:r w:rsidRPr="004744DB">
        <w:t>Form 7203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41AB482" w14:textId="0F8B933B" w:rsidR="004744DB" w:rsidRDefault="004744DB" w:rsidP="004744DB"/>
    <w:p w14:paraId="789BF427" w14:textId="0B7737B7" w:rsidR="004744DB" w:rsidRDefault="004744DB" w:rsidP="004744DB">
      <w:r w:rsidRPr="004744DB">
        <w:t>Partnership &amp; LLC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7A12FB5" w14:textId="1C6D4C73" w:rsidR="004744DB" w:rsidRDefault="004744DB" w:rsidP="004744DB">
      <w:pPr>
        <w:ind w:firstLine="720"/>
      </w:pPr>
      <w:r w:rsidRPr="004744DB">
        <w:t>Partner’s 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81A9B84" w14:textId="7C73C119" w:rsidR="004744DB" w:rsidRDefault="004744DB" w:rsidP="004744DB">
      <w:pPr>
        <w:ind w:firstLine="720"/>
      </w:pPr>
      <w:r w:rsidRPr="004744D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FC3E31A" w14:textId="18EC4DF7" w:rsidR="004744DB" w:rsidRDefault="004744DB" w:rsidP="004744DB">
      <w:pPr>
        <w:ind w:firstLine="720"/>
      </w:pPr>
    </w:p>
    <w:p w14:paraId="3C77B766" w14:textId="30EBA222" w:rsidR="004744DB" w:rsidRDefault="004744DB" w:rsidP="004744DB">
      <w:pPr>
        <w:ind w:firstLine="720"/>
      </w:pPr>
      <w:r w:rsidRPr="004744DB">
        <w:t>Loss Net Basis Pictorial Summary-All Items Give Net Loss Basis</w:t>
      </w:r>
      <w:r>
        <w:tab/>
      </w:r>
      <w:r>
        <w:tab/>
      </w:r>
      <w:r>
        <w:tab/>
        <w:t>28</w:t>
      </w:r>
    </w:p>
    <w:p w14:paraId="5AB7B75C" w14:textId="7CA30CAB" w:rsidR="004744DB" w:rsidRDefault="004744DB" w:rsidP="004744DB">
      <w:pPr>
        <w:ind w:left="720" w:firstLine="720"/>
      </w:pPr>
      <w:r w:rsidRPr="004744DB">
        <w:t>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629EB18" w14:textId="7B98079A" w:rsidR="004744DB" w:rsidRDefault="004744DB" w:rsidP="004744DB">
      <w:pPr>
        <w:ind w:left="720" w:firstLine="720"/>
      </w:pPr>
      <w:r w:rsidRPr="004744DB">
        <w:t>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268878C" w14:textId="5FB72CD8" w:rsidR="004744DB" w:rsidRDefault="004744DB" w:rsidP="004744DB">
      <w:pPr>
        <w:ind w:left="720" w:firstLine="720"/>
      </w:pPr>
      <w:r w:rsidRPr="004744DB">
        <w:t>Qualified Non-Recourse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14049BE" w14:textId="151361FD" w:rsidR="004744DB" w:rsidRDefault="004744DB" w:rsidP="004744DB">
      <w:pPr>
        <w:ind w:left="720" w:firstLine="720"/>
      </w:pPr>
      <w:r w:rsidRPr="004744DB">
        <w:t>Non-Recourse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3A2E2C8" w14:textId="3AE2CB27" w:rsidR="004744DB" w:rsidRDefault="004744DB" w:rsidP="004744DB"/>
    <w:p w14:paraId="2B70E9B6" w14:textId="77777777" w:rsidR="004744DB" w:rsidRDefault="004744DB" w:rsidP="004744DB">
      <w:pPr>
        <w:ind w:firstLine="720"/>
      </w:pPr>
      <w:r w:rsidRPr="004744DB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47CAD52F" w14:textId="77777777" w:rsidR="004744DB" w:rsidRDefault="004744DB" w:rsidP="004744DB">
      <w:pPr>
        <w:ind w:firstLine="720"/>
      </w:pPr>
      <w:r w:rsidRPr="004744DB">
        <w:t>Beginning capital account balance if tax basis method was not previously used</w:t>
      </w:r>
      <w:r>
        <w:tab/>
        <w:t>30</w:t>
      </w:r>
    </w:p>
    <w:p w14:paraId="04497603" w14:textId="77777777" w:rsidR="004744DB" w:rsidRDefault="004744DB" w:rsidP="004744DB">
      <w:pPr>
        <w:ind w:firstLine="720"/>
      </w:pPr>
      <w:r w:rsidRPr="004744DB">
        <w:t>PPP Forgiveness and Partnership Capital Accounts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49E89DB" w14:textId="77777777" w:rsidR="004744DB" w:rsidRDefault="004744DB" w:rsidP="004744DB">
      <w:pPr>
        <w:ind w:firstLine="720"/>
      </w:pPr>
      <w:r w:rsidRPr="004744DB">
        <w:t>Basis for the LLC Member’s Interest (or Outside Basis)</w:t>
      </w:r>
      <w:r>
        <w:tab/>
      </w:r>
      <w:r>
        <w:tab/>
      </w:r>
      <w:r>
        <w:tab/>
      </w:r>
      <w:r>
        <w:tab/>
        <w:t>33</w:t>
      </w:r>
    </w:p>
    <w:p w14:paraId="26E79300" w14:textId="77777777" w:rsidR="004744DB" w:rsidRDefault="004744DB" w:rsidP="004744DB">
      <w:pPr>
        <w:ind w:firstLine="720"/>
      </w:pPr>
      <w:r w:rsidRPr="004744DB">
        <w:t>Liabilities and Basis (IRC Section 752)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0ED74C1" w14:textId="77777777" w:rsidR="004744DB" w:rsidRDefault="004744DB" w:rsidP="004744DB">
      <w:pPr>
        <w:ind w:firstLine="720"/>
      </w:pPr>
      <w:r w:rsidRPr="004744DB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609FC57" w14:textId="77777777" w:rsidR="004744DB" w:rsidRDefault="004744DB" w:rsidP="004744DB">
      <w:pPr>
        <w:ind w:firstLine="720"/>
      </w:pPr>
      <w:r w:rsidRPr="004744DB">
        <w:t>Partner’s Adjusted Outside Basis Worksheet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2C88D49" w14:textId="77777777" w:rsidR="004744DB" w:rsidRDefault="004744DB" w:rsidP="004744DB"/>
    <w:p w14:paraId="29986F5C" w14:textId="0F9A08E1" w:rsidR="004744DB" w:rsidRDefault="004744DB" w:rsidP="004744DB">
      <w:r w:rsidRPr="004744DB">
        <w:t>LLC Step 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  <w:r>
        <w:tab/>
      </w:r>
    </w:p>
    <w:p w14:paraId="23534953" w14:textId="0BD88BDB" w:rsidR="004744DB" w:rsidRDefault="004744DB" w:rsidP="004744DB">
      <w:pPr>
        <w:ind w:firstLine="720"/>
      </w:pPr>
      <w:r w:rsidRPr="004744DB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0D79FE7E" w14:textId="44124D40" w:rsidR="004744DB" w:rsidRDefault="004744DB" w:rsidP="004744DB">
      <w:pPr>
        <w:ind w:firstLine="720"/>
      </w:pPr>
      <w:r w:rsidRPr="004744DB">
        <w:t>Who can make the 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47</w:t>
      </w:r>
      <w:proofErr w:type="gramEnd"/>
    </w:p>
    <w:p w14:paraId="0D2A75A2" w14:textId="3D059B9E" w:rsidR="004744DB" w:rsidRDefault="004744DB" w:rsidP="004744DB">
      <w:pPr>
        <w:ind w:firstLine="720"/>
      </w:pPr>
      <w:r w:rsidRPr="004744DB">
        <w:t>Pros and Cons of the 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1B2FD74A" w14:textId="1F0460F0" w:rsidR="004744DB" w:rsidRDefault="004744DB" w:rsidP="004744DB">
      <w:pPr>
        <w:ind w:firstLine="720"/>
      </w:pPr>
      <w:r w:rsidRPr="004744DB">
        <w:t>Step One-Three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060788CB" w14:textId="1563ED2A" w:rsidR="004744DB" w:rsidRDefault="004744DB" w:rsidP="004744DB">
      <w:pPr>
        <w:ind w:firstLine="720"/>
      </w:pPr>
      <w:r w:rsidRPr="004744DB">
        <w:t>Mandatory Basis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358E1184" w14:textId="2642C3B4" w:rsidR="004744DB" w:rsidRDefault="004744DB" w:rsidP="004744DB">
      <w:pPr>
        <w:ind w:firstLine="720"/>
      </w:pPr>
    </w:p>
    <w:p w14:paraId="6A5AA68E" w14:textId="1621B634" w:rsidR="004744DB" w:rsidRDefault="004744DB" w:rsidP="004744DB">
      <w:pPr>
        <w:ind w:firstLine="720"/>
      </w:pPr>
      <w:r w:rsidRPr="004744DB">
        <w:t>The Actual Step-Up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657B16C" w14:textId="13ADFBDA" w:rsidR="004744DB" w:rsidRDefault="004744DB" w:rsidP="004744DB">
      <w:pPr>
        <w:ind w:left="720" w:firstLine="720"/>
      </w:pPr>
      <w:r w:rsidRPr="004744DB">
        <w:t>The IRC Sec. 743 (b) Step-Up Adjustment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14A38AFA" w14:textId="18B58AC5" w:rsidR="004744DB" w:rsidRDefault="004744DB" w:rsidP="004744DB">
      <w:pPr>
        <w:ind w:left="720" w:firstLine="720"/>
      </w:pPr>
      <w:r w:rsidRPr="004744DB">
        <w:t>Example 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079978CB" w14:textId="1239ADFD" w:rsidR="004744DB" w:rsidRDefault="004744DB" w:rsidP="004744DB">
      <w:pPr>
        <w:ind w:left="720" w:firstLine="720"/>
      </w:pPr>
      <w:r w:rsidRPr="004744DB">
        <w:t>The IRC section 734 (b) Adjustment</w:t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49D48183" w14:textId="5491CFA1" w:rsidR="004744DB" w:rsidRDefault="004744DB" w:rsidP="004744DB">
      <w:pPr>
        <w:ind w:left="720" w:firstLine="720"/>
      </w:pPr>
      <w:r w:rsidRPr="004744DB">
        <w:t>IRC Section 755 allocation of the step-up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8D73F29" w14:textId="7F8CCFB2" w:rsidR="004744DB" w:rsidRDefault="004744DB" w:rsidP="004744DB">
      <w:pPr>
        <w:ind w:left="720" w:firstLine="720"/>
      </w:pPr>
      <w:r w:rsidRPr="004744DB">
        <w:lastRenderedPageBreak/>
        <w:t>Step-Up Basis Example for a Common Section 743 Transaction</w:t>
      </w:r>
      <w:r>
        <w:tab/>
      </w:r>
      <w:r>
        <w:tab/>
        <w:t>60</w:t>
      </w:r>
    </w:p>
    <w:p w14:paraId="5808DCDE" w14:textId="1BFE3C31" w:rsidR="004744DB" w:rsidRDefault="004744DB" w:rsidP="004744DB">
      <w:pPr>
        <w:ind w:left="720" w:firstLine="720"/>
      </w:pPr>
      <w:r w:rsidRPr="004744DB">
        <w:t>Relevant Code Section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357E8E4" w14:textId="53293CED" w:rsidR="004744DB" w:rsidRDefault="004744DB" w:rsidP="004744DB">
      <w:pPr>
        <w:ind w:left="720" w:firstLine="720"/>
      </w:pPr>
      <w:r w:rsidRPr="004744DB">
        <w:t>Impact of a 754 election on other partners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7013407D" w14:textId="237B5C64" w:rsidR="004744DB" w:rsidRDefault="004744DB" w:rsidP="004744DB">
      <w:pPr>
        <w:ind w:left="720" w:firstLine="720"/>
      </w:pPr>
      <w:r w:rsidRPr="004744DB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4E942BFD" w14:textId="53CF81C5" w:rsidR="004744DB" w:rsidRDefault="004744DB" w:rsidP="004744DB">
      <w:pPr>
        <w:ind w:left="720" w:firstLine="720"/>
      </w:pPr>
      <w:r w:rsidRPr="004744DB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AB248D8" w14:textId="726CB3F7" w:rsidR="004744DB" w:rsidRDefault="004744DB" w:rsidP="004744DB">
      <w:pPr>
        <w:ind w:left="720" w:firstLine="720"/>
      </w:pPr>
      <w:r w:rsidRPr="004744DB">
        <w:t xml:space="preserve">Comprehensive Example </w:t>
      </w:r>
      <w:proofErr w:type="gramStart"/>
      <w:r w:rsidRPr="004744DB">
        <w:t>In</w:t>
      </w:r>
      <w:proofErr w:type="gramEnd"/>
      <w:r w:rsidRPr="004744DB">
        <w:t xml:space="preserve"> Depth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37D11FB" w14:textId="259951A0" w:rsidR="004744DB" w:rsidRDefault="004744DB" w:rsidP="004744DB">
      <w:r>
        <w:tab/>
      </w:r>
    </w:p>
    <w:sectPr w:rsidR="00474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5CFF" w14:textId="77777777" w:rsidR="00A1521D" w:rsidRDefault="00A1521D" w:rsidP="00B07965">
      <w:r>
        <w:separator/>
      </w:r>
    </w:p>
  </w:endnote>
  <w:endnote w:type="continuationSeparator" w:id="0">
    <w:p w14:paraId="150E3584" w14:textId="77777777" w:rsidR="00A1521D" w:rsidRDefault="00A1521D" w:rsidP="00B0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1C7C" w14:textId="77777777" w:rsidR="00B07965" w:rsidRDefault="00B07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8E2F" w14:textId="481F20B0" w:rsidR="00B07965" w:rsidRDefault="00B07965" w:rsidP="00B07965">
    <w:pPr>
      <w:autoSpaceDE w:val="0"/>
      <w:autoSpaceDN w:val="0"/>
      <w:adjustRightInd w:val="0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Table of Contents</w:t>
    </w:r>
  </w:p>
  <w:p w14:paraId="0AA57998" w14:textId="381A4FEA" w:rsidR="00B07965" w:rsidRPr="00B07965" w:rsidRDefault="00B07965" w:rsidP="00B07965">
    <w:pPr>
      <w:autoSpaceDE w:val="0"/>
      <w:autoSpaceDN w:val="0"/>
      <w:adjustRightInd w:val="0"/>
      <w:jc w:val="right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71B9EF" wp14:editId="11836D10">
          <wp:simplePos x="0" y="0"/>
          <wp:positionH relativeFrom="column">
            <wp:posOffset>-95885</wp:posOffset>
          </wp:positionH>
          <wp:positionV relativeFrom="paragraph">
            <wp:posOffset>-118222</wp:posOffset>
          </wp:positionV>
          <wp:extent cx="1323191" cy="27001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191" cy="270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Copyright © 2022</w:t>
    </w:r>
    <w:r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187C" w14:textId="77777777" w:rsidR="00B07965" w:rsidRDefault="00B07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B109" w14:textId="77777777" w:rsidR="00A1521D" w:rsidRDefault="00A1521D" w:rsidP="00B07965">
      <w:r>
        <w:separator/>
      </w:r>
    </w:p>
  </w:footnote>
  <w:footnote w:type="continuationSeparator" w:id="0">
    <w:p w14:paraId="1F042EE5" w14:textId="77777777" w:rsidR="00A1521D" w:rsidRDefault="00A1521D" w:rsidP="00B0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8993" w14:textId="77777777" w:rsidR="00B07965" w:rsidRDefault="00B07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B256" w14:textId="061BB9DF" w:rsidR="00B07965" w:rsidRDefault="00B07965" w:rsidP="00B07965">
    <w:pPr>
      <w:pStyle w:val="Header"/>
      <w:jc w:val="right"/>
    </w:pPr>
    <w:r>
      <w:t>2022 Basis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204E" w14:textId="77777777" w:rsidR="00B07965" w:rsidRDefault="00B07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DB"/>
    <w:rsid w:val="001A4AE2"/>
    <w:rsid w:val="004744DB"/>
    <w:rsid w:val="00A1521D"/>
    <w:rsid w:val="00AD2332"/>
    <w:rsid w:val="00B07965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B5F20"/>
  <w15:chartTrackingRefBased/>
  <w15:docId w15:val="{4297BF5C-71BC-6E4E-857D-E90AB87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65"/>
  </w:style>
  <w:style w:type="paragraph" w:styleId="Footer">
    <w:name w:val="footer"/>
    <w:basedOn w:val="Normal"/>
    <w:link w:val="FooterChar"/>
    <w:uiPriority w:val="99"/>
    <w:unhideWhenUsed/>
    <w:rsid w:val="00B07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2022-01-31T18:10:00Z</dcterms:created>
  <dcterms:modified xsi:type="dcterms:W3CDTF">2022-01-31T18:20:00Z</dcterms:modified>
</cp:coreProperties>
</file>